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2">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Practical Ways to Incorporate SEL into Daily Lessons</w:t>
      </w: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or</w:t>
      </w:r>
    </w:p>
    <w:p w:rsidR="00000000" w:rsidDel="00000000" w:rsidP="00000000" w:rsidRDefault="00000000" w:rsidRPr="00000000" w14:paraId="00000004">
      <w:pPr>
        <w:spacing w:after="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Importance of SEL Integration in the Social and Emotional Development of </w:t>
      </w:r>
      <w:r w:rsidDel="00000000" w:rsidR="00000000" w:rsidRPr="00000000">
        <w:rPr>
          <w:rFonts w:ascii="Calibri" w:cs="Calibri" w:eastAsia="Calibri" w:hAnsi="Calibri"/>
          <w:b w:val="1"/>
          <w:sz w:val="28"/>
          <w:szCs w:val="28"/>
          <w:rtl w:val="0"/>
        </w:rPr>
        <w:t xml:space="preserve">Students</w:t>
      </w:r>
      <w:r w:rsidDel="00000000" w:rsidR="00000000" w:rsidRPr="00000000">
        <w:rPr>
          <w:rtl w:val="0"/>
        </w:rPr>
      </w:r>
    </w:p>
    <w:p w:rsidR="00000000" w:rsidDel="00000000" w:rsidP="00000000" w:rsidRDefault="00000000" w:rsidRPr="00000000" w14:paraId="00000005">
      <w:pPr>
        <w:spacing w:after="0" w:line="360" w:lineRule="auto"/>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an increasingly diverse world, classrooms serve as a vital space for students to meet peers from various cultural, ethnic and socioeconomic backgrounds, each bringing unique perspectives, beliefs and abilities. This brings forth opportunities and challenges for educators seeking to ensure an inclusive and supportive learning environment. </w:t>
      </w:r>
      <w:r w:rsidDel="00000000" w:rsidR="00000000" w:rsidRPr="00000000">
        <w:rPr>
          <w:rFonts w:ascii="Calibri" w:cs="Calibri" w:eastAsia="Calibri" w:hAnsi="Calibri"/>
          <w:sz w:val="24"/>
          <w:szCs w:val="24"/>
          <w:rtl w:val="0"/>
        </w:rPr>
        <w:t xml:space="preserve">To address these differences and ensure that students have the tools they need to succeed, social and emotional learning (SEL) plays a crucial role. </w:t>
      </w:r>
    </w:p>
    <w:p w:rsidR="00000000" w:rsidDel="00000000" w:rsidP="00000000" w:rsidRDefault="00000000" w:rsidRPr="00000000" w14:paraId="0000000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 is designed to offer students a deeper understanding of their thoughts and emotions, fostering self-awareness and emotional intelligence. These skills help students manage emotions, set and achieve positive goals, and feel and show empathy. SEL further emphasises the importance of building healthy relationships, making responsible decisions, and handling interpersonal situations efficiently. According to a </w:t>
      </w:r>
      <w:hyperlink r:id="rId9">
        <w:r w:rsidDel="00000000" w:rsidR="00000000" w:rsidRPr="00000000">
          <w:rPr>
            <w:rFonts w:ascii="Calibri" w:cs="Calibri" w:eastAsia="Calibri" w:hAnsi="Calibri"/>
            <w:color w:val="467886"/>
            <w:sz w:val="24"/>
            <w:szCs w:val="24"/>
            <w:u w:val="single"/>
            <w:rtl w:val="0"/>
          </w:rPr>
          <w:t xml:space="preserve">study</w:t>
        </w:r>
      </w:hyperlink>
      <w:r w:rsidDel="00000000" w:rsidR="00000000" w:rsidRPr="00000000">
        <w:rPr>
          <w:rFonts w:ascii="Calibri" w:cs="Calibri" w:eastAsia="Calibri" w:hAnsi="Calibri"/>
          <w:sz w:val="24"/>
          <w:szCs w:val="24"/>
          <w:rtl w:val="0"/>
        </w:rPr>
        <w:t xml:space="preserve"> published by the Education Resources Information Center (ERIC), SEL promotes the healthy development of students and aids in academic success. It reduces problem behaviours and emotional distress, which are some of the key factors that impair the learning abilities of students.</w:t>
      </w:r>
    </w:p>
    <w:p w:rsidR="00000000" w:rsidDel="00000000" w:rsidP="00000000" w:rsidRDefault="00000000" w:rsidRPr="00000000" w14:paraId="0000000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leveraging SEL, educators can equip students with the requisite </w:t>
      </w:r>
      <w:r w:rsidDel="00000000" w:rsidR="00000000" w:rsidRPr="00000000">
        <w:rPr>
          <w:rFonts w:ascii="Calibri" w:cs="Calibri" w:eastAsia="Calibri" w:hAnsi="Calibri"/>
          <w:sz w:val="24"/>
          <w:szCs w:val="24"/>
          <w:rtl w:val="0"/>
        </w:rPr>
        <w:t xml:space="preserve">skills</w:t>
      </w:r>
      <w:r w:rsidDel="00000000" w:rsidR="00000000" w:rsidRPr="00000000">
        <w:rPr>
          <w:rFonts w:ascii="Calibri" w:cs="Calibri" w:eastAsia="Calibri" w:hAnsi="Calibri"/>
          <w:sz w:val="24"/>
          <w:szCs w:val="24"/>
          <w:rtl w:val="0"/>
        </w:rPr>
        <w:t xml:space="preserve"> to navigate the complexities of their diverse social environments. They learn to appreciate and respect differences, creating a more inclusive classroom where every student feels valued and understood. This not only enhances academic performance but also prepares them to be compassionate and engaged members of their communities. </w:t>
      </w:r>
    </w:p>
    <w:p w:rsidR="00000000" w:rsidDel="00000000" w:rsidP="00000000" w:rsidRDefault="00000000" w:rsidRPr="00000000" w14:paraId="0000000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Although SEL is not a designated subject, it can be seamlessly integrated into the curriculum. </w:t>
      </w:r>
      <w:r w:rsidDel="00000000" w:rsidR="00000000" w:rsidRPr="00000000">
        <w:rPr>
          <w:rFonts w:ascii="Calibri" w:cs="Calibri" w:eastAsia="Calibri" w:hAnsi="Calibri"/>
          <w:sz w:val="24"/>
          <w:szCs w:val="24"/>
          <w:rtl w:val="0"/>
        </w:rPr>
        <w:t xml:space="preserve">When lessons are more personal and relatable, students are more likely to engage and stay mentally present. By fostering empathy, self-awareness, and a sense of inclusiveness, SEL can have a lasting positive impact.</w:t>
      </w:r>
    </w:p>
    <w:p w:rsidR="00000000" w:rsidDel="00000000" w:rsidP="00000000" w:rsidRDefault="00000000" w:rsidRPr="00000000" w14:paraId="0000000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various approaches to implementing SEL. Here are several effective strategies:</w:t>
      </w:r>
    </w:p>
    <w:p w:rsidR="00000000" w:rsidDel="00000000" w:rsidP="00000000" w:rsidRDefault="00000000" w:rsidRPr="00000000" w14:paraId="0000000F">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Morning check-ins:</w:t>
      </w:r>
      <w:r w:rsidDel="00000000" w:rsidR="00000000" w:rsidRPr="00000000">
        <w:rPr>
          <w:rFonts w:ascii="Calibri" w:cs="Calibri" w:eastAsia="Calibri" w:hAnsi="Calibri"/>
          <w:sz w:val="24"/>
          <w:szCs w:val="24"/>
          <w:rtl w:val="0"/>
        </w:rPr>
        <w:t xml:space="preserve"> Start the day by understanding how the students are feeling. This simple practice helps build a supportive classroom environment and allows students to express their emotions.</w:t>
      </w:r>
    </w:p>
    <w:p w:rsidR="00000000" w:rsidDel="00000000" w:rsidP="00000000" w:rsidRDefault="00000000" w:rsidRPr="00000000" w14:paraId="00000011">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Modelling behaviour:</w:t>
      </w:r>
      <w:r w:rsidDel="00000000" w:rsidR="00000000" w:rsidRPr="00000000">
        <w:rPr>
          <w:rFonts w:ascii="Calibri" w:cs="Calibri" w:eastAsia="Calibri" w:hAnsi="Calibri"/>
          <w:sz w:val="24"/>
          <w:szCs w:val="24"/>
          <w:rtl w:val="0"/>
        </w:rPr>
        <w:t xml:space="preserve"> Provide opportunities for students to observe how challenging or troubling situations are handled. This can give them practical ideas and strategies for managing difficult situations.</w:t>
      </w:r>
    </w:p>
    <w:p w:rsidR="00000000" w:rsidDel="00000000" w:rsidP="00000000" w:rsidRDefault="00000000" w:rsidRPr="00000000" w14:paraId="00000013">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Regular reflection:</w:t>
      </w:r>
      <w:r w:rsidDel="00000000" w:rsidR="00000000" w:rsidRPr="00000000">
        <w:rPr>
          <w:rFonts w:ascii="Calibri" w:cs="Calibri" w:eastAsia="Calibri" w:hAnsi="Calibri"/>
          <w:sz w:val="24"/>
          <w:szCs w:val="24"/>
          <w:rtl w:val="0"/>
        </w:rPr>
        <w:t xml:space="preserve"> Incorporate regular reflection activities, such as journaling or group discussions, where students can express their thoughts, feelings, and experiences. </w:t>
      </w:r>
    </w:p>
    <w:p w:rsidR="00000000" w:rsidDel="00000000" w:rsidP="00000000" w:rsidRDefault="00000000" w:rsidRPr="00000000" w14:paraId="00000015">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Integrating SEL into academics:</w:t>
      </w:r>
      <w:r w:rsidDel="00000000" w:rsidR="00000000" w:rsidRPr="00000000">
        <w:rPr>
          <w:rFonts w:ascii="Calibri" w:cs="Calibri" w:eastAsia="Calibri" w:hAnsi="Calibri"/>
          <w:sz w:val="24"/>
          <w:szCs w:val="24"/>
          <w:rtl w:val="0"/>
        </w:rPr>
        <w:t xml:space="preserve"> Find ways to weave SEL into academic subjects. For example, in a maths lesson, assign collaborative maths tasks that encourage students to communicate their thought processes. Similarly, during a science class, ensure experiments require teamwork, further enabling students to enhance their communication and conflict-resolution skills.</w:t>
      </w:r>
    </w:p>
    <w:p w:rsidR="00000000" w:rsidDel="00000000" w:rsidP="00000000" w:rsidRDefault="00000000" w:rsidRPr="00000000" w14:paraId="00000017">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Peer support:</w:t>
      </w:r>
      <w:r w:rsidDel="00000000" w:rsidR="00000000" w:rsidRPr="00000000">
        <w:rPr>
          <w:rFonts w:ascii="Calibri" w:cs="Calibri" w:eastAsia="Calibri" w:hAnsi="Calibri"/>
          <w:sz w:val="24"/>
          <w:szCs w:val="24"/>
          <w:rtl w:val="0"/>
        </w:rPr>
        <w:t xml:space="preserve"> Foster peer support systems by pairing students from different groups or backgrounds.</w:t>
      </w:r>
      <w:r w:rsidDel="00000000" w:rsidR="00000000" w:rsidRPr="00000000">
        <w:rPr>
          <w:rFonts w:ascii="Calibri" w:cs="Calibri" w:eastAsia="Calibri" w:hAnsi="Calibri"/>
          <w:sz w:val="24"/>
          <w:szCs w:val="24"/>
          <w:rtl w:val="0"/>
        </w:rPr>
        <w:t xml:space="preserve"> Alef Education encourages students to engage with one another positively in digital classrooms </w:t>
      </w:r>
      <w:r w:rsidDel="00000000" w:rsidR="00000000" w:rsidRPr="00000000">
        <w:rPr>
          <w:rFonts w:ascii="Calibri" w:cs="Calibri" w:eastAsia="Calibri" w:hAnsi="Calibri"/>
          <w:sz w:val="24"/>
          <w:szCs w:val="24"/>
          <w:rtl w:val="0"/>
        </w:rPr>
        <w:t xml:space="preserve">by facilitating achievement through gamification: on the Alef Platform, students complete their goals to earn stars, badges, and a spot on the progress leaderboard. </w:t>
      </w:r>
      <w:r w:rsidDel="00000000" w:rsidR="00000000" w:rsidRPr="00000000">
        <w:rPr>
          <w:rFonts w:ascii="Calibri" w:cs="Calibri" w:eastAsia="Calibri" w:hAnsi="Calibri"/>
          <w:sz w:val="24"/>
          <w:szCs w:val="24"/>
          <w:rtl w:val="0"/>
        </w:rPr>
        <w:t xml:space="preserve">This enhances their interpersonal skills. </w:t>
      </w:r>
    </w:p>
    <w:p w:rsidR="00000000" w:rsidDel="00000000" w:rsidP="00000000" w:rsidRDefault="00000000" w:rsidRPr="00000000" w14:paraId="00000019">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Goal setting and tracking: </w:t>
      </w:r>
      <w:r w:rsidDel="00000000" w:rsidR="00000000" w:rsidRPr="00000000">
        <w:rPr>
          <w:rFonts w:ascii="Calibri" w:cs="Calibri" w:eastAsia="Calibri" w:hAnsi="Calibri"/>
          <w:sz w:val="24"/>
          <w:szCs w:val="24"/>
          <w:rtl w:val="0"/>
        </w:rPr>
        <w:t xml:space="preserve">Help students set personal and academic goals and assist them in tracking their progress. </w:t>
      </w:r>
      <w:r w:rsidDel="00000000" w:rsidR="00000000" w:rsidRPr="00000000">
        <w:rPr>
          <w:rFonts w:ascii="Calibri" w:cs="Calibri" w:eastAsia="Calibri" w:hAnsi="Calibri"/>
          <w:sz w:val="24"/>
          <w:szCs w:val="24"/>
          <w:rtl w:val="0"/>
        </w:rPr>
        <w:t xml:space="preserve">Our assessment tools</w:t>
      </w:r>
      <w:r w:rsidDel="00000000" w:rsidR="00000000" w:rsidRPr="00000000">
        <w:rPr>
          <w:rFonts w:ascii="Calibri" w:cs="Calibri" w:eastAsia="Calibri" w:hAnsi="Calibri"/>
          <w:sz w:val="24"/>
          <w:szCs w:val="24"/>
          <w:rtl w:val="0"/>
        </w:rPr>
        <w:t xml:space="preserve"> help monitor academic progress, allowing educators to identify areas where they may need additional support.</w:t>
      </w:r>
    </w:p>
    <w:p w:rsidR="00000000" w:rsidDel="00000000" w:rsidP="00000000" w:rsidRDefault="00000000" w:rsidRPr="00000000" w14:paraId="0000001B">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incorporating these strategies, educators can create an environment that supports students’ social and emotional development, further equipping them with the skills they need to navigate both school and life. </w:t>
      </w:r>
      <w:sdt>
        <w:sdtPr>
          <w:tag w:val="goog_rdk_0"/>
        </w:sdtPr>
        <w:sdtContent>
          <w:commentRangeStart w:id="0"/>
        </w:sdtContent>
      </w:sdt>
      <w:sdt>
        <w:sdtPr>
          <w:tag w:val="goog_rdk_1"/>
        </w:sdtPr>
        <w:sdtContent>
          <w:commentRangeStart w:id="1"/>
        </w:sdtContent>
      </w:sdt>
      <w:r w:rsidDel="00000000" w:rsidR="00000000" w:rsidRPr="00000000">
        <w:rPr>
          <w:rFonts w:ascii="Calibri" w:cs="Calibri" w:eastAsia="Calibri" w:hAnsi="Calibri"/>
          <w:sz w:val="24"/>
          <w:szCs w:val="24"/>
          <w:rtl w:val="0"/>
        </w:rPr>
        <w:t xml:space="preserve">By</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sz w:val="24"/>
          <w:szCs w:val="24"/>
          <w:rtl w:val="0"/>
        </w:rPr>
        <w:t xml:space="preserve"> equipping students with SEL tools, they understand responsibility for their actions and have a stronger sense of belonging and motivation towards their education. Consistent exposure to SEL helps students manage stress more effectively, which in turn lowers the risk of any adverse mental effects and disruptive behaviours, thus resulting in enhanced academic performance.</w:t>
      </w:r>
    </w:p>
    <w:p w:rsidR="00000000" w:rsidDel="00000000" w:rsidP="00000000" w:rsidRDefault="00000000" w:rsidRPr="00000000" w14:paraId="0000001D">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after="0"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-Ends-</w:t>
      </w:r>
    </w:p>
    <w:sectPr>
      <w:headerReference r:id="rId10" w:type="default"/>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Zeina Jizzini" w:id="0" w:date="2024-08-07T11:18:49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Equipping students with SEL tools can...</w:t>
      </w:r>
    </w:p>
  </w:comment>
  <w:comment w:author="Danielle Maria Martin" w:id="1" w:date="2024-08-12T06:35:41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@zeina@alefeducation.com From a linguistic standpoint, it flows better to keep this as the original - it's a stronger, more confident statement.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4" w15:done="0"/>
  <w15:commentEx w15:paraId="00000025" w15:paraIdParent="0000002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180975</wp:posOffset>
          </wp:positionV>
          <wp:extent cx="2295525" cy="666750"/>
          <wp:effectExtent b="0" l="0" r="0" t="0"/>
          <wp:wrapSquare wrapText="bothSides" distB="0" distT="0" distL="114300" distR="114300"/>
          <wp:docPr descr="A picture containing text, clipart&#10;&#10;Description automatically generated" id="26"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
                  <a:srcRect b="0" l="0" r="0" t="0"/>
                  <a:stretch>
                    <a:fillRect/>
                  </a:stretch>
                </pic:blipFill>
                <pic:spPr>
                  <a:xfrm>
                    <a:off x="0" y="0"/>
                    <a:ext cx="2295525" cy="666750"/>
                  </a:xfrm>
                  <a:prstGeom prst="rect"/>
                  <a:ln/>
                </pic:spPr>
              </pic:pic>
            </a:graphicData>
          </a:graphic>
        </wp:anchor>
      </w:drawing>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r>
    <w:r w:rsidDel="00000000" w:rsidR="00000000" w:rsidRPr="00000000">
      <w:rPr>
        <w:b w:val="1"/>
        <w:color w:val="000000"/>
        <w:rtl w:val="0"/>
      </w:rPr>
      <w:t xml:space="preserve">Article</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B3F3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B3F3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B3F3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B3F3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B3F3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B3F3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B3F3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B3F3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B3F3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3F3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B3F3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B3F3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B3F3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B3F3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B3F3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B3F3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B3F3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B3F3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B3F3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B3F3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B3F3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B3F3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B3F3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B3F3F"/>
    <w:rPr>
      <w:i w:val="1"/>
      <w:iCs w:val="1"/>
      <w:color w:val="404040" w:themeColor="text1" w:themeTint="0000BF"/>
    </w:rPr>
  </w:style>
  <w:style w:type="paragraph" w:styleId="ListParagraph">
    <w:name w:val="List Paragraph"/>
    <w:basedOn w:val="Normal"/>
    <w:uiPriority w:val="34"/>
    <w:qFormat w:val="1"/>
    <w:rsid w:val="007B3F3F"/>
    <w:pPr>
      <w:ind w:left="720"/>
      <w:contextualSpacing w:val="1"/>
    </w:pPr>
  </w:style>
  <w:style w:type="character" w:styleId="IntenseEmphasis">
    <w:name w:val="Intense Emphasis"/>
    <w:basedOn w:val="DefaultParagraphFont"/>
    <w:uiPriority w:val="21"/>
    <w:qFormat w:val="1"/>
    <w:rsid w:val="007B3F3F"/>
    <w:rPr>
      <w:i w:val="1"/>
      <w:iCs w:val="1"/>
      <w:color w:val="0f4761" w:themeColor="accent1" w:themeShade="0000BF"/>
    </w:rPr>
  </w:style>
  <w:style w:type="paragraph" w:styleId="IntenseQuote">
    <w:name w:val="Intense Quote"/>
    <w:basedOn w:val="Normal"/>
    <w:next w:val="Normal"/>
    <w:link w:val="IntenseQuoteChar"/>
    <w:uiPriority w:val="30"/>
    <w:qFormat w:val="1"/>
    <w:rsid w:val="007B3F3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B3F3F"/>
    <w:rPr>
      <w:i w:val="1"/>
      <w:iCs w:val="1"/>
      <w:color w:val="0f4761" w:themeColor="accent1" w:themeShade="0000BF"/>
    </w:rPr>
  </w:style>
  <w:style w:type="character" w:styleId="IntenseReference">
    <w:name w:val="Intense Reference"/>
    <w:basedOn w:val="DefaultParagraphFont"/>
    <w:uiPriority w:val="32"/>
    <w:qFormat w:val="1"/>
    <w:rsid w:val="007B3F3F"/>
    <w:rPr>
      <w:b w:val="1"/>
      <w:bCs w:val="1"/>
      <w:smallCaps w:val="1"/>
      <w:color w:val="0f4761" w:themeColor="accent1" w:themeShade="0000BF"/>
      <w:spacing w:val="5"/>
    </w:rPr>
  </w:style>
  <w:style w:type="paragraph" w:styleId="Header">
    <w:name w:val="header"/>
    <w:basedOn w:val="Normal"/>
    <w:link w:val="HeaderChar"/>
    <w:uiPriority w:val="99"/>
    <w:unhideWhenUsed w:val="1"/>
    <w:rsid w:val="00D16F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6FDF"/>
  </w:style>
  <w:style w:type="paragraph" w:styleId="Footer">
    <w:name w:val="footer"/>
    <w:basedOn w:val="Normal"/>
    <w:link w:val="FooterChar"/>
    <w:uiPriority w:val="99"/>
    <w:unhideWhenUsed w:val="1"/>
    <w:rsid w:val="00D16F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6FDF"/>
  </w:style>
  <w:style w:type="character" w:styleId="CommentReference">
    <w:name w:val="annotation reference"/>
    <w:basedOn w:val="DefaultParagraphFont"/>
    <w:uiPriority w:val="99"/>
    <w:semiHidden w:val="1"/>
    <w:unhideWhenUsed w:val="1"/>
    <w:rsid w:val="00543BC1"/>
    <w:rPr>
      <w:sz w:val="16"/>
      <w:szCs w:val="16"/>
    </w:rPr>
  </w:style>
  <w:style w:type="paragraph" w:styleId="CommentText">
    <w:name w:val="annotation text"/>
    <w:basedOn w:val="Normal"/>
    <w:link w:val="CommentTextChar"/>
    <w:uiPriority w:val="99"/>
    <w:unhideWhenUsed w:val="1"/>
    <w:rsid w:val="00543BC1"/>
    <w:pPr>
      <w:spacing w:line="240" w:lineRule="auto"/>
    </w:pPr>
    <w:rPr>
      <w:sz w:val="20"/>
      <w:szCs w:val="20"/>
    </w:rPr>
  </w:style>
  <w:style w:type="character" w:styleId="CommentTextChar" w:customStyle="1">
    <w:name w:val="Comment Text Char"/>
    <w:basedOn w:val="DefaultParagraphFont"/>
    <w:link w:val="CommentText"/>
    <w:uiPriority w:val="99"/>
    <w:rsid w:val="00543BC1"/>
    <w:rPr>
      <w:sz w:val="20"/>
      <w:szCs w:val="20"/>
    </w:rPr>
  </w:style>
  <w:style w:type="paragraph" w:styleId="CommentSubject">
    <w:name w:val="annotation subject"/>
    <w:basedOn w:val="CommentText"/>
    <w:next w:val="CommentText"/>
    <w:link w:val="CommentSubjectChar"/>
    <w:uiPriority w:val="99"/>
    <w:semiHidden w:val="1"/>
    <w:unhideWhenUsed w:val="1"/>
    <w:rsid w:val="00543BC1"/>
    <w:rPr>
      <w:b w:val="1"/>
      <w:bCs w:val="1"/>
    </w:rPr>
  </w:style>
  <w:style w:type="character" w:styleId="CommentSubjectChar" w:customStyle="1">
    <w:name w:val="Comment Subject Char"/>
    <w:basedOn w:val="CommentTextChar"/>
    <w:link w:val="CommentSubject"/>
    <w:uiPriority w:val="99"/>
    <w:semiHidden w:val="1"/>
    <w:rsid w:val="00543BC1"/>
    <w:rPr>
      <w:b w:val="1"/>
      <w:bCs w:val="1"/>
      <w:sz w:val="20"/>
      <w:szCs w:val="20"/>
    </w:rPr>
  </w:style>
  <w:style w:type="character" w:styleId="Hyperlink">
    <w:name w:val="Hyperlink"/>
    <w:basedOn w:val="DefaultParagraphFont"/>
    <w:uiPriority w:val="99"/>
    <w:unhideWhenUsed w:val="1"/>
    <w:rsid w:val="00460BD8"/>
    <w:rPr>
      <w:color w:val="467886" w:themeColor="hyperlink"/>
      <w:u w:val="single"/>
    </w:rPr>
  </w:style>
  <w:style w:type="character" w:styleId="UnresolvedMention">
    <w:name w:val="Unresolved Mention"/>
    <w:basedOn w:val="DefaultParagraphFont"/>
    <w:uiPriority w:val="99"/>
    <w:semiHidden w:val="1"/>
    <w:unhideWhenUsed w:val="1"/>
    <w:rsid w:val="00460BD8"/>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files.eric.ed.gov/fulltext/ED505369.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zejbKSGjz+zwThncLCwjQe/bw==">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2024-07-29T12:44:00Z</dcterms:created>
  <dc:creator>Anuj Sarma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70f19ff9e7fc18a6bee23dabd77f194ecf6c085f79cdc2487295abf107e1d0a6</vt:lpwstr>
  </property>
</Properties>
</file>